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B65" w:rsidRDefault="00FF6B65" w:rsidP="00FF6B65">
      <w:pPr>
        <w:spacing w:line="480" w:lineRule="auto"/>
        <w:rPr>
          <w:rFonts w:ascii="Times New Roman" w:hAnsi="Times New Roman" w:cs="Times New Roman"/>
          <w:sz w:val="24"/>
          <w:szCs w:val="24"/>
        </w:rPr>
      </w:pPr>
      <w:r>
        <w:rPr>
          <w:rFonts w:ascii="Times New Roman" w:hAnsi="Times New Roman" w:cs="Times New Roman"/>
          <w:sz w:val="24"/>
          <w:szCs w:val="24"/>
        </w:rPr>
        <w:tab/>
      </w:r>
      <w:r w:rsidRPr="00FF6B65">
        <w:rPr>
          <w:rFonts w:ascii="Times New Roman" w:hAnsi="Times New Roman" w:cs="Times New Roman"/>
          <w:sz w:val="24"/>
          <w:szCs w:val="24"/>
        </w:rPr>
        <w:t xml:space="preserve">The COVID crisis has heavily impacted the governor Cuomo budget due to unforeseen expenses such as health-related equipment and unemployment claims. The governor has also lost a lot of revenue which has lowered income taxes. Therefore, for the governor to cut expenses or increase revenue or even do both, governor Cuomo should increase taxes. Upon the tax increment by the governor, the state will have increased its revenue. The taxes that governor Cuomo should raise are consumer taxes, other taxes, gaming, and federal receipts. The reason behind my choice of these taxes is because as the world continues to bear the economic pain of the pandemic, certain taxes should be lowered or even exempted as many people have become unemployed while others are taxes from the essential services such as petroleum businesses. For example, the consumer taxes in 2018 and 2019 are $16,711 and $17,358, respectively and from 2015 to 2019, the figures have been on the rise. Therefore, the governor should heavily tax this area so as to raise revenue. Consumer taxes include cigarette/tobacco products and alcoholic beverages which in the COVID-19 pandemic falls nowhere near essential services and their taxes should be skyrocketed to cater to revenue in the state. </w:t>
      </w:r>
    </w:p>
    <w:p w:rsidR="00C13E00" w:rsidRDefault="00FF6B65" w:rsidP="00FF6B65">
      <w:pPr>
        <w:spacing w:line="480" w:lineRule="auto"/>
        <w:ind w:firstLine="720"/>
        <w:rPr>
          <w:rFonts w:ascii="Times New Roman" w:hAnsi="Times New Roman" w:cs="Times New Roman"/>
          <w:sz w:val="24"/>
          <w:szCs w:val="24"/>
        </w:rPr>
      </w:pPr>
      <w:r w:rsidRPr="00FF6B65">
        <w:rPr>
          <w:rFonts w:ascii="Times New Roman" w:hAnsi="Times New Roman" w:cs="Times New Roman"/>
          <w:sz w:val="24"/>
          <w:szCs w:val="24"/>
        </w:rPr>
        <w:t xml:space="preserve">Raising taxes has some associated risks but in this case, there will be no significant risk if the governor Cuomo raises the taxes as mentioned earlier. This is because the identified taxes do not follow under personal income tax or essential services, but some fall under luxury like alcoholic beverages. For instance, I don’t think that increasing taxes on alcoholic beverages will have any risk in New York state revenue.  </w:t>
      </w:r>
    </w:p>
    <w:p w:rsidR="00C13E00" w:rsidRDefault="00C13E00" w:rsidP="00C13E00">
      <w:pPr>
        <w:spacing w:line="480" w:lineRule="auto"/>
        <w:rPr>
          <w:rFonts w:ascii="Times New Roman" w:hAnsi="Times New Roman" w:cs="Times New Roman"/>
          <w:sz w:val="24"/>
          <w:szCs w:val="24"/>
        </w:rPr>
      </w:pPr>
    </w:p>
    <w:p w:rsidR="00C13E00" w:rsidRPr="00C13E00" w:rsidRDefault="00C13E00" w:rsidP="00C13E00">
      <w:pPr>
        <w:spacing w:line="480" w:lineRule="auto"/>
        <w:rPr>
          <w:rFonts w:ascii="Times New Roman" w:hAnsi="Times New Roman" w:cs="Times New Roman"/>
          <w:sz w:val="24"/>
          <w:szCs w:val="24"/>
        </w:rPr>
      </w:pPr>
    </w:p>
    <w:sectPr w:rsidR="00C13E00" w:rsidRPr="00C13E00" w:rsidSect="006914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93B61"/>
    <w:rsid w:val="00207760"/>
    <w:rsid w:val="004D3594"/>
    <w:rsid w:val="00691413"/>
    <w:rsid w:val="006D273A"/>
    <w:rsid w:val="00C13E00"/>
    <w:rsid w:val="00C247A1"/>
    <w:rsid w:val="00E219AF"/>
    <w:rsid w:val="00F93B61"/>
    <w:rsid w:val="00FF6B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4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2020-05-31T17:35:00Z</dcterms:created>
  <dcterms:modified xsi:type="dcterms:W3CDTF">2020-05-31T18:51:00Z</dcterms:modified>
</cp:coreProperties>
</file>